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WTH-BKK-E04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Damnoen Saduak Floating Market &amp; Maeklong Railway Market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06:30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Damnoen Saduak Floating Market &amp; Maeklong Railway Market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early morning and depart to Ratchaburi Province (approximately 1½ hour drive) to reach </w:t>
      </w:r>
      <w:r>
        <w:rPr>
          <w:b/>
          <w:bCs/>
          <w:color w:val="000000"/>
        </w:rPr>
        <w:t xml:space="preserve">Damnoen Saduak Floating Market</w:t>
      </w:r>
      <w:r>
        <w:rPr>
          <w:color w:val="000000"/>
        </w:rPr>
        <w:t xml:space="preserve"> while it is at its liveliest. Board a paddle boat and glide through the narrow canals, watching vendors sell fresh fruit, local dishes, and souvenirs from boat to boat in a scene unchanged for generations.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Maeklong Railway Market</w:t>
      </w:r>
      <w:r>
        <w:rPr>
          <w:color w:val="000000"/>
        </w:rPr>
        <w:t xml:space="preserve">, a one-of-a-kind market built directly along an active railway line. Watch as vendors swiftly fold back their awnings and produce baskets whenever a train approaches, then reset within moments of it passing.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06:30–12:00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